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5B" w:rsidRPr="008C3EE5" w:rsidRDefault="00BA205B" w:rsidP="008C3EE5">
      <w:pPr>
        <w:shd w:val="clear" w:color="auto" w:fill="F2F2F2"/>
        <w:spacing w:before="240" w:after="240" w:line="360" w:lineRule="auto"/>
        <w:jc w:val="center"/>
        <w:outlineLvl w:val="3"/>
        <w:rPr>
          <w:rFonts w:ascii="Segoe UI" w:eastAsia="Times New Roman" w:hAnsi="Segoe UI" w:cs="Segoe UI"/>
          <w:b/>
          <w:bCs/>
          <w:caps/>
          <w:color w:val="333333"/>
          <w:sz w:val="28"/>
          <w:szCs w:val="28"/>
          <w:lang w:eastAsia="it-IT"/>
        </w:rPr>
      </w:pPr>
      <w:r w:rsidRPr="008C3EE5">
        <w:rPr>
          <w:rFonts w:ascii="Segoe UI" w:eastAsia="Times New Roman" w:hAnsi="Segoe UI" w:cs="Segoe UI"/>
          <w:b/>
          <w:bCs/>
          <w:caps/>
          <w:color w:val="333333"/>
          <w:sz w:val="28"/>
          <w:szCs w:val="28"/>
          <w:lang w:eastAsia="it-IT"/>
        </w:rPr>
        <w:t xml:space="preserve">PONTEGGIO </w:t>
      </w:r>
      <w:r w:rsidR="008C3EE5" w:rsidRPr="008C3EE5">
        <w:rPr>
          <w:rFonts w:ascii="Segoe UI" w:eastAsia="Times New Roman" w:hAnsi="Segoe UI" w:cs="Segoe UI"/>
          <w:b/>
          <w:bCs/>
          <w:caps/>
          <w:color w:val="333333"/>
          <w:sz w:val="28"/>
          <w:szCs w:val="28"/>
          <w:lang w:eastAsia="it-IT"/>
        </w:rPr>
        <w:t>A TELAI  PREFABBRICATI</w:t>
      </w:r>
    </w:p>
    <w:p w:rsidR="00BA205B" w:rsidRPr="008C3EE5" w:rsidRDefault="00BA205B" w:rsidP="00BA205B">
      <w:pPr>
        <w:shd w:val="clear" w:color="auto" w:fill="F2F2F2"/>
        <w:spacing w:before="240" w:after="240" w:line="36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it-IT"/>
        </w:rPr>
      </w:pPr>
    </w:p>
    <w:p w:rsidR="00BA205B" w:rsidRPr="00BA205B" w:rsidRDefault="00BA205B" w:rsidP="00BA205B">
      <w:pPr>
        <w:shd w:val="clear" w:color="auto" w:fill="F2F2F2"/>
        <w:spacing w:after="0" w:line="360" w:lineRule="auto"/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</w:pPr>
    </w:p>
    <w:p w:rsidR="00BA205B" w:rsidRPr="00BA205B" w:rsidRDefault="00BA205B" w:rsidP="00BA205B">
      <w:pPr>
        <w:shd w:val="clear" w:color="auto" w:fill="F2F2F2"/>
        <w:spacing w:after="0" w:line="360" w:lineRule="auto"/>
        <w:jc w:val="center"/>
        <w:rPr>
          <w:rFonts w:ascii="Arial" w:eastAsia="Times New Roman" w:hAnsi="Arial" w:cs="Arial"/>
          <w:i/>
          <w:iCs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i/>
          <w:iCs/>
          <w:noProof/>
          <w:color w:val="333333"/>
          <w:sz w:val="18"/>
          <w:szCs w:val="18"/>
          <w:lang w:eastAsia="it-IT"/>
        </w:rPr>
        <w:drawing>
          <wp:inline distT="0" distB="0" distL="0" distR="0">
            <wp:extent cx="5610225" cy="4371975"/>
            <wp:effectExtent l="19050" t="0" r="9525" b="0"/>
            <wp:docPr id="1" name="Immagine 1" descr="http://www.coperturasicura.toscana.it/images/sigma/IMG_DPC/dpc_2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perturasicura.toscana.it/images/sigma/IMG_DPC/dpc_2_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</w:pPr>
      <w:r w:rsidRPr="00BA205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  <w:t xml:space="preserve">Descrizione: 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ind w:right="184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‘Struttura metallica’ realizzata con elementi precostituiti a portale oppure ad H (</w:t>
      </w:r>
      <w:proofErr w:type="spellStart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larg</w:t>
      </w:r>
      <w:proofErr w:type="spellEnd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. 1,00 m </w:t>
      </w:r>
      <w:proofErr w:type="spellStart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ca</w:t>
      </w:r>
      <w:proofErr w:type="spellEnd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) con vari passi (1,80-2,50-3,00 m) indispensabile per effettuare lavorazioni in facciata nonché sulle coperture di edifici da costruire, restaurare o demolire, collegato all’edificio mediante idonei ancoraggi. </w:t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</w:pPr>
      <w:r w:rsidRPr="00BA205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  <w:t xml:space="preserve">Caratteristiche: 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Ridotta flessibilità ed adattabilità dimensionale</w:t>
      </w: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, non si presta affatto a seguire i contorni o superfici complesse. 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Estrema semplicità e rapidità di montaggio</w:t>
      </w: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, purché l’opera sia estremamente regolare e priva di sporgenze e non richieda adattamenti di tipo geometrico.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lastRenderedPageBreak/>
        <w:t>Economicità</w:t>
      </w: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 in caso di facciate piane e regolari, soprattutto se molto estese, diventa l’attrezzatura più conveniente anche dal punto di vista economico, per il basso costo d’acquisto e di esercizio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Ponteggio da manutenzione</w:t>
      </w: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: portata max. sul piano150 </w:t>
      </w:r>
      <w:proofErr w:type="spellStart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daN</w:t>
      </w:r>
      <w:proofErr w:type="spellEnd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/mq e impalcato di larghezza minima 60 cm; </w:t>
      </w:r>
    </w:p>
    <w:p w:rsidR="00BA205B" w:rsidRPr="00BA205B" w:rsidRDefault="00BA205B" w:rsidP="00BA205B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b/>
          <w:bCs/>
          <w:color w:val="333333"/>
          <w:sz w:val="18"/>
          <w:lang w:eastAsia="it-IT"/>
        </w:rPr>
        <w:t>Ponteggio da costruzione</w:t>
      </w: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: portata max. sul piano 300 </w:t>
      </w:r>
      <w:proofErr w:type="spellStart"/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daN</w:t>
      </w:r>
      <w:proofErr w:type="spellEnd"/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/mq e impalcato di larghezza minima 90 cm; 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Piazzole di carico</w:t>
      </w: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: portata sul piano 450 </w:t>
      </w:r>
      <w:proofErr w:type="spellStart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daN</w:t>
      </w:r>
      <w:proofErr w:type="spellEnd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/mq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it-IT"/>
        </w:rPr>
        <w:t>Ancoraggi</w:t>
      </w: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: di norma nei ponteggi di facciata, i più diffusi nei lavori di costruzione e di manutenzione edile, la norma richiede che vi sia un ancoraggio ogni 22 mq. di superficie.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Questa prescrizione è da considerare </w:t>
      </w: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it-IT"/>
        </w:rPr>
        <w:t>di Minima</w:t>
      </w: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e va integrata obbligatoriamente in tutte le zone del ponteggio dove non esistono condizioni standard.</w:t>
      </w:r>
    </w:p>
    <w:p w:rsidR="00BA205B" w:rsidRPr="00BA205B" w:rsidRDefault="00BA205B" w:rsidP="00BA205B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b/>
          <w:bCs/>
          <w:color w:val="333333"/>
          <w:sz w:val="18"/>
          <w:lang w:eastAsia="it-IT"/>
        </w:rPr>
        <w:t>L’azione del vento</w:t>
      </w: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: 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Le condizioni STANDARD per cui è autorizzato il montaggio del ponteggio secondo lo schema tipo prevedono:</w:t>
      </w:r>
    </w:p>
    <w:p w:rsidR="00BA205B" w:rsidRPr="00BA205B" w:rsidRDefault="00BA205B" w:rsidP="00BA205B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432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Che le superfici esposte al vento siano quelle autorizzate </w:t>
      </w:r>
    </w:p>
    <w:p w:rsidR="00BA205B" w:rsidRPr="00BA205B" w:rsidRDefault="00BA205B" w:rsidP="00BA205B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432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Che il vento non superi la velocità di 16 m/s (56,7 km/h) in presenza di sovraccarichi sugli impalcati di valore pari al massimo consentito (vento in condizioni di “servizio”)</w:t>
      </w:r>
    </w:p>
    <w:p w:rsidR="00BA205B" w:rsidRPr="00BA205B" w:rsidRDefault="00BA205B" w:rsidP="00BA205B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432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Che il vento non superi la velocità di 30 m/s (108 km/h) in presenza di sovraccarichi sugli impalcati di valore pari alla metà dei valori massimi consentiti (vento in condizioni di “ fuori servizio”) 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In condizioni diverse è necessario prevedere un aumento del numero degli ancoraggi ed una relazione di calcolo.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Gli ancoraggi non devono sostenere solo azioni ortogonali alla parete servita ma anche forze ad essa parallele.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Deve essere montato, con la procedura stabilita dal PIMUS, da personale abilitato, seguendo gli schemi del Libretto allegato e/o il progetto di montaggio, firmato da un architetto o da un ingegnere, per realizzazioni diverse dagli schemi del libretto o per ponteggi con altezza superiore a 20m.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Le condizioni degli elementi, con impresso il marchio del fabbricante, devono essere verificati prima di ogni montaggio a cura di del responsabile dell’impresa secondo idonea procedura così come previsto dall’allegato XIX del D. </w:t>
      </w:r>
      <w:proofErr w:type="spellStart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lgs</w:t>
      </w:r>
      <w:proofErr w:type="spellEnd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. 9 aprile 2008, </w:t>
      </w:r>
      <w:proofErr w:type="spellStart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n°</w:t>
      </w:r>
      <w:proofErr w:type="spellEnd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81.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tipo di aggancio dei correnti e dei sistemi di irrigidimento può essere a ‘boccole’ o a perni.</w:t>
      </w:r>
    </w:p>
    <w:p w:rsidR="00BA205B" w:rsidRPr="00BA205B" w:rsidRDefault="00BA205B" w:rsidP="00BA205B">
      <w:pPr>
        <w:shd w:val="clear" w:color="auto" w:fill="F2F2F2"/>
        <w:spacing w:before="60" w:after="60"/>
        <w:ind w:right="184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BA205B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Durante l’utilizzo il ponteggio non deve essere modificato con l’asportazione anche temporanea degli elementi.</w:t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ind w:right="184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</w:pPr>
      <w:r w:rsidRPr="00BA205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  <w:t xml:space="preserve">Impiego: </w:t>
      </w:r>
    </w:p>
    <w:p w:rsidR="00BA205B" w:rsidRPr="00BA205B" w:rsidRDefault="00BA205B" w:rsidP="00BA205B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lastRenderedPageBreak/>
        <w:t>Esecuzione in sicurezza dei lavori in facciata e/o in copertura per edifici in costruzione o in manutenzione, lavori su opere in demolizione</w:t>
      </w:r>
    </w:p>
    <w:p w:rsidR="00BA205B" w:rsidRPr="00BA205B" w:rsidRDefault="00BA205B" w:rsidP="00BA205B">
      <w:pPr>
        <w:shd w:val="clear" w:color="auto" w:fill="F2F2F2"/>
        <w:spacing w:after="0" w:line="36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it-IT"/>
        </w:rPr>
        <w:drawing>
          <wp:inline distT="0" distB="0" distL="0" distR="0">
            <wp:extent cx="6029325" cy="3533775"/>
            <wp:effectExtent l="19050" t="0" r="9525" b="0"/>
            <wp:docPr id="2" name="Immagine 2" descr="http://www.coperturasicura.toscana.it/images/sigma/IMG_DPC/dpc_2_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perturasicura.toscana.it/images/sigma/IMG_DPC/dpc_2_02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05B" w:rsidRPr="00BA205B" w:rsidRDefault="00BA205B" w:rsidP="00BA205B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</w:p>
    <w:p w:rsidR="00BA205B" w:rsidRPr="00BA205B" w:rsidRDefault="00BA205B" w:rsidP="00BA205B">
      <w:pPr>
        <w:shd w:val="clear" w:color="auto" w:fill="F2F2F2"/>
        <w:spacing w:before="240" w:after="240" w:line="360" w:lineRule="auto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</w:pPr>
      <w:r w:rsidRPr="00BA205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  <w:t xml:space="preserve">Specificità: </w:t>
      </w:r>
    </w:p>
    <w:p w:rsidR="00BA205B" w:rsidRPr="00BA205B" w:rsidRDefault="00BA205B" w:rsidP="00BA205B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DISPOSITIVO </w:t>
      </w:r>
      <w:proofErr w:type="spellStart"/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DI</w:t>
      </w:r>
      <w:proofErr w:type="spellEnd"/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 PROTEZIONE COLLETTIVO che costituisce l’unico modo per realizzare in sicurezza lavori sulle facciate degli edifici, per lavorazioni ad una quota superiore ai 2 ml, nonché sulle coperture ed in ogni altro caso che preveda la presenza del rischio di caduta dall’alto </w:t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</w:pPr>
      <w:r w:rsidRPr="00BA205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  <w:t xml:space="preserve">Criticità: </w:t>
      </w:r>
    </w:p>
    <w:p w:rsidR="00BA205B" w:rsidRPr="00BA205B" w:rsidRDefault="00BA205B" w:rsidP="00BA205B">
      <w:pPr>
        <w:shd w:val="clear" w:color="auto" w:fill="F2F2F2"/>
        <w:spacing w:after="0" w:line="36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Una volta realizzato non è facilmente modificabile e pertanto la realizzazione deve essere progettata prima dell’installazione mediante schemi di montaggio (PIMUS), in relazione alle caratteristiche dell’edificio ed alle lavorazioni da effettuare nel tempo. 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Elemento di estrema criticità per il ponteggio è la corretta valutazione della superficie di appoggio, il sistema di ancoraggio e l’eventuale presenza e/o la successiva installazione di teli e/o cartelloni pubblicitari 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Deve essere montato e smontato secondo procedure precise (PIMUS) che prevedono l’utilizzo di personale addestrato mediante l’utilizzo di idonei DPI, in quanto queste fasi sono estremamente critiche per le cadute dall’alto degli operatori.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Durante l’uso dovranno essere considerati i seguenti limiti:</w:t>
      </w:r>
    </w:p>
    <w:p w:rsidR="00BA205B" w:rsidRPr="00BA205B" w:rsidRDefault="00BA205B" w:rsidP="00BA205B">
      <w:pPr>
        <w:numPr>
          <w:ilvl w:val="0"/>
          <w:numId w:val="2"/>
        </w:numPr>
        <w:shd w:val="clear" w:color="auto" w:fill="F2F2F2"/>
        <w:spacing w:before="60" w:after="60" w:line="432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portata massima prevista dal libretto del ponteggio.</w:t>
      </w:r>
    </w:p>
    <w:p w:rsidR="00BA205B" w:rsidRPr="00BA205B" w:rsidRDefault="00BA205B" w:rsidP="00BA205B">
      <w:pPr>
        <w:numPr>
          <w:ilvl w:val="0"/>
          <w:numId w:val="2"/>
        </w:numPr>
        <w:shd w:val="clear" w:color="auto" w:fill="F2F2F2"/>
        <w:spacing w:before="60" w:after="60" w:line="432" w:lineRule="auto"/>
        <w:ind w:left="0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 xml:space="preserve">eventuale rimozione di alcuni elementi del ponteggio, (tavole parapetti </w:t>
      </w:r>
      <w:proofErr w:type="spellStart"/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etc</w:t>
      </w:r>
      <w:proofErr w:type="spellEnd"/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) durante le lavorazioni.</w:t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</w:pPr>
      <w:r w:rsidRPr="00BA205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  <w:lastRenderedPageBreak/>
        <w:t>Alternative:  </w:t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ind w:right="184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Piattaforma aerea per lavori puntuali in facciata e/ o sulle coperture.</w:t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ind w:right="184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</w:pPr>
      <w:r w:rsidRPr="00BA205B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it-IT"/>
        </w:rPr>
        <w:t>Ispezioni: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ind w:right="184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Il ponteggio, con relativa omologazione ministeriale, deve essere montato, seguendo il libretto di montaggio secondo lo specifico PIMUS redatto per quel cantiere, con elementi che devono portare impressi, a rilievo od incisione, il nome o il marchio del fabbricante.</w:t>
      </w:r>
    </w:p>
    <w:p w:rsidR="00BA205B" w:rsidRPr="00BA205B" w:rsidRDefault="00BA205B" w:rsidP="00BA205B">
      <w:pPr>
        <w:shd w:val="clear" w:color="auto" w:fill="F2F2F2"/>
        <w:spacing w:before="60" w:after="60" w:line="360" w:lineRule="auto"/>
        <w:ind w:right="184"/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</w:pPr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Il montaggio deve essere effettuato da personale abilitato ai sensi art. 136 del </w:t>
      </w:r>
      <w:proofErr w:type="spellStart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D.lgs</w:t>
      </w:r>
      <w:proofErr w:type="spellEnd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9 aprile 2008, </w:t>
      </w:r>
      <w:proofErr w:type="spellStart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>n°</w:t>
      </w:r>
      <w:proofErr w:type="spellEnd"/>
      <w:r w:rsidRPr="00BA205B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 81</w:t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Le condizioni degli elementi devono essere verificati prima di ogni montaggio a cura del responsabile dell’impresa secondo idonea procedura.</w:t>
      </w:r>
    </w:p>
    <w:p w:rsidR="00BA205B" w:rsidRPr="00BA205B" w:rsidRDefault="00BA205B" w:rsidP="00BA205B">
      <w:pPr>
        <w:shd w:val="clear" w:color="auto" w:fill="F2F2F2"/>
        <w:spacing w:before="240" w:after="240" w:line="360" w:lineRule="auto"/>
        <w:rPr>
          <w:rFonts w:ascii="Arial" w:eastAsia="Times New Roman" w:hAnsi="Arial" w:cs="Arial"/>
          <w:color w:val="333333"/>
          <w:sz w:val="18"/>
          <w:szCs w:val="18"/>
          <w:lang w:eastAsia="it-IT"/>
        </w:rPr>
      </w:pP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t>Verificare se per il ponteggio serve la messa a terra, ovvero tutte le volte che la massa ha un valore di resistenza verso terra inferiore a 200 ohm; (ad esempio se il ponteggio è montato sull’asfalto o sul cemento non ci sono problemi);</w:t>
      </w:r>
      <w:r w:rsidRPr="00BA205B">
        <w:rPr>
          <w:rFonts w:ascii="Arial" w:eastAsia="Times New Roman" w:hAnsi="Arial" w:cs="Arial"/>
          <w:color w:val="333333"/>
          <w:sz w:val="18"/>
          <w:szCs w:val="18"/>
          <w:lang w:eastAsia="it-IT"/>
        </w:rPr>
        <w:br/>
        <w:t xml:space="preserve">In base alla verifica da condurre ai sensi della norma CEI 81-10 (ad esempio per ponteggi di grandi dimensioni in località particolarmente esposte alla fulminazione) il </w:t>
      </w:r>
    </w:p>
    <w:p w:rsidR="000962A9" w:rsidRDefault="000962A9"/>
    <w:sectPr w:rsidR="000962A9" w:rsidSect="000962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2E7"/>
    <w:multiLevelType w:val="multilevel"/>
    <w:tmpl w:val="572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D6529"/>
    <w:multiLevelType w:val="multilevel"/>
    <w:tmpl w:val="5EBA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205B"/>
    <w:rsid w:val="000962A9"/>
    <w:rsid w:val="002566E5"/>
    <w:rsid w:val="008C3EE5"/>
    <w:rsid w:val="00B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2A9"/>
  </w:style>
  <w:style w:type="paragraph" w:styleId="Titolo3">
    <w:name w:val="heading 3"/>
    <w:basedOn w:val="Normale"/>
    <w:link w:val="Titolo3Carattere"/>
    <w:uiPriority w:val="9"/>
    <w:qFormat/>
    <w:rsid w:val="00BA205B"/>
    <w:pPr>
      <w:spacing w:before="240" w:after="240" w:line="240" w:lineRule="auto"/>
      <w:outlineLvl w:val="2"/>
    </w:pPr>
    <w:rPr>
      <w:rFonts w:ascii="Segoe UI" w:eastAsia="Times New Roman" w:hAnsi="Segoe UI" w:cs="Segoe UI"/>
      <w:b/>
      <w:bCs/>
      <w:sz w:val="30"/>
      <w:szCs w:val="30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BA205B"/>
    <w:pPr>
      <w:spacing w:before="240" w:after="240" w:line="240" w:lineRule="auto"/>
      <w:outlineLvl w:val="3"/>
    </w:pPr>
    <w:rPr>
      <w:rFonts w:ascii="Segoe UI" w:eastAsia="Times New Roman" w:hAnsi="Segoe UI" w:cs="Segoe UI"/>
      <w:b/>
      <w:bCs/>
      <w:cap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BA205B"/>
    <w:pPr>
      <w:spacing w:before="240" w:after="24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A205B"/>
    <w:rPr>
      <w:rFonts w:ascii="Segoe UI" w:eastAsia="Times New Roman" w:hAnsi="Segoe UI" w:cs="Segoe UI"/>
      <w:b/>
      <w:bCs/>
      <w:sz w:val="30"/>
      <w:szCs w:val="3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A205B"/>
    <w:rPr>
      <w:rFonts w:ascii="Segoe UI" w:eastAsia="Times New Roman" w:hAnsi="Segoe UI" w:cs="Segoe UI"/>
      <w:b/>
      <w:bCs/>
      <w:cap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A205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A205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A205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idascalia1">
    <w:name w:val="Didascalia1"/>
    <w:basedOn w:val="Carpredefinitoparagrafo"/>
    <w:rsid w:val="00BA205B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A205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A205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8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93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805</Words>
  <Characters>4592</Characters>
  <Application>Microsoft Office Word</Application>
  <DocSecurity>0</DocSecurity>
  <Lines>38</Lines>
  <Paragraphs>10</Paragraphs>
  <ScaleCrop>false</ScaleCrop>
  <Company> 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2012-01-13T20:44:00Z</dcterms:created>
  <dcterms:modified xsi:type="dcterms:W3CDTF">2012-01-13T22:32:00Z</dcterms:modified>
</cp:coreProperties>
</file>